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286" w:rsidRPr="00A34286" w:rsidRDefault="00A34286" w:rsidP="00736E9D">
      <w:pPr>
        <w:pStyle w:val="af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34286">
        <w:rPr>
          <w:rFonts w:ascii="Times New Roman" w:hAnsi="Times New Roman"/>
          <w:sz w:val="28"/>
          <w:szCs w:val="28"/>
        </w:rPr>
        <w:t>В соответствии со ст. 13 Федерального закона от 24.06.1998 № 89-ФЗ</w:t>
      </w:r>
      <w:r w:rsidR="00666CA8">
        <w:rPr>
          <w:rFonts w:ascii="Times New Roman" w:hAnsi="Times New Roman"/>
          <w:sz w:val="28"/>
          <w:szCs w:val="28"/>
        </w:rPr>
        <w:br/>
      </w:r>
      <w:r w:rsidRPr="00A34286">
        <w:rPr>
          <w:rFonts w:ascii="Times New Roman" w:hAnsi="Times New Roman"/>
          <w:sz w:val="28"/>
          <w:szCs w:val="28"/>
        </w:rPr>
        <w:t xml:space="preserve">«Об отходах производства и потребления» территории муниципальных образований подлежат регулярной очистке от отходов в соответствии с экологическими, санитарными и иными требованиями. </w:t>
      </w:r>
    </w:p>
    <w:p w:rsidR="00A34286" w:rsidRPr="00A34286" w:rsidRDefault="00A34286" w:rsidP="00736E9D">
      <w:pPr>
        <w:pStyle w:val="af3"/>
        <w:rPr>
          <w:rFonts w:ascii="Times New Roman" w:hAnsi="Times New Roman"/>
          <w:sz w:val="28"/>
          <w:szCs w:val="28"/>
        </w:rPr>
      </w:pPr>
      <w:r w:rsidRPr="00A34286">
        <w:rPr>
          <w:rFonts w:ascii="Times New Roman" w:hAnsi="Times New Roman"/>
          <w:sz w:val="28"/>
          <w:szCs w:val="28"/>
        </w:rPr>
        <w:t>Согласно ст. 24.6 Федерального закона «Об отходах производства и потребления»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 Накопление, сбор, транспортирование, обработка, утилизация, обезвреживание, захоронение твердых коммунальных отходов осуществляются в соответствии с правилами обращения с твердыми коммунальными отходами, утвержденными Правительством Российской Федерации.</w:t>
      </w:r>
    </w:p>
    <w:p w:rsidR="0025283F" w:rsidRDefault="0025283F" w:rsidP="00736E9D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98 </w:t>
      </w:r>
      <w:r w:rsidRPr="00A34286">
        <w:rPr>
          <w:rFonts w:ascii="Times New Roman" w:hAnsi="Times New Roman"/>
          <w:sz w:val="28"/>
          <w:szCs w:val="28"/>
        </w:rPr>
        <w:t>Правил предоставления коммунальных услуг собственникам и пользователям помещений в многоквартирных домах и жилых домов, 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A34286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06.05.2011 № 354</w:t>
      </w:r>
      <w:r>
        <w:rPr>
          <w:rFonts w:ascii="Times New Roman" w:hAnsi="Times New Roman"/>
          <w:sz w:val="28"/>
          <w:szCs w:val="28"/>
        </w:rPr>
        <w:t>, п</w:t>
      </w:r>
      <w:r w:rsidRPr="0025283F">
        <w:rPr>
          <w:rFonts w:ascii="Times New Roman" w:hAnsi="Times New Roman"/>
          <w:sz w:val="28"/>
          <w:szCs w:val="28"/>
        </w:rPr>
        <w:t>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(или) с перерывами, превышающими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услуги.</w:t>
      </w:r>
    </w:p>
    <w:p w:rsidR="004F0645" w:rsidRDefault="004F0645" w:rsidP="00736E9D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случае если услуга не оказывалась, взимание за нее платы является не правомерным. </w:t>
      </w:r>
    </w:p>
    <w:p w:rsidR="004F0645" w:rsidRDefault="004F0645" w:rsidP="00736E9D">
      <w:pPr>
        <w:pStyle w:val="af3"/>
        <w:rPr>
          <w:rFonts w:ascii="Times New Roman" w:hAnsi="Times New Roman"/>
          <w:sz w:val="28"/>
          <w:szCs w:val="28"/>
        </w:rPr>
      </w:pPr>
    </w:p>
    <w:p w:rsidR="004F0645" w:rsidRDefault="004F0645" w:rsidP="00736E9D">
      <w:pPr>
        <w:pStyle w:val="af3"/>
        <w:rPr>
          <w:rFonts w:ascii="Times New Roman" w:hAnsi="Times New Roman"/>
          <w:sz w:val="28"/>
          <w:szCs w:val="28"/>
        </w:rPr>
      </w:pPr>
    </w:p>
    <w:p w:rsidR="004F0645" w:rsidRDefault="004F0645" w:rsidP="00736E9D">
      <w:pPr>
        <w:pStyle w:val="af3"/>
        <w:rPr>
          <w:rFonts w:ascii="Times New Roman" w:hAnsi="Times New Roman"/>
          <w:sz w:val="28"/>
          <w:szCs w:val="28"/>
        </w:rPr>
      </w:pPr>
    </w:p>
    <w:p w:rsidR="004F0645" w:rsidRDefault="004F0645" w:rsidP="00736E9D">
      <w:pPr>
        <w:pStyle w:val="af3"/>
        <w:rPr>
          <w:rFonts w:ascii="Times New Roman" w:hAnsi="Times New Roman"/>
          <w:sz w:val="28"/>
          <w:szCs w:val="28"/>
        </w:rPr>
      </w:pPr>
    </w:p>
    <w:p w:rsidR="004F0645" w:rsidRDefault="004F0645" w:rsidP="00736E9D">
      <w:pPr>
        <w:pStyle w:val="af3"/>
        <w:rPr>
          <w:rFonts w:ascii="Times New Roman" w:hAnsi="Times New Roman"/>
          <w:sz w:val="28"/>
          <w:szCs w:val="28"/>
        </w:rPr>
      </w:pPr>
    </w:p>
    <w:p w:rsidR="004F0645" w:rsidRDefault="004F0645" w:rsidP="00736E9D">
      <w:pPr>
        <w:pStyle w:val="af3"/>
        <w:rPr>
          <w:rFonts w:ascii="Times New Roman" w:hAnsi="Times New Roman"/>
          <w:sz w:val="28"/>
          <w:szCs w:val="28"/>
        </w:rPr>
      </w:pPr>
    </w:p>
    <w:p w:rsidR="004F0645" w:rsidRDefault="004F0645" w:rsidP="00736E9D">
      <w:pPr>
        <w:pStyle w:val="af3"/>
        <w:rPr>
          <w:rFonts w:ascii="Times New Roman" w:hAnsi="Times New Roman"/>
          <w:sz w:val="28"/>
          <w:szCs w:val="28"/>
        </w:rPr>
      </w:pPr>
    </w:p>
    <w:p w:rsidR="004F0645" w:rsidRDefault="004F0645" w:rsidP="00736E9D">
      <w:pPr>
        <w:pStyle w:val="af3"/>
        <w:rPr>
          <w:rFonts w:ascii="Times New Roman" w:hAnsi="Times New Roman"/>
          <w:sz w:val="28"/>
          <w:szCs w:val="28"/>
        </w:rPr>
      </w:pPr>
    </w:p>
    <w:p w:rsidR="004F0645" w:rsidRDefault="004F0645" w:rsidP="00736E9D">
      <w:pPr>
        <w:pStyle w:val="af3"/>
        <w:rPr>
          <w:rFonts w:ascii="Times New Roman" w:hAnsi="Times New Roman"/>
          <w:sz w:val="28"/>
          <w:szCs w:val="28"/>
        </w:rPr>
      </w:pPr>
    </w:p>
    <w:p w:rsidR="004F0645" w:rsidRDefault="004F0645" w:rsidP="00736E9D">
      <w:pPr>
        <w:pStyle w:val="af3"/>
        <w:rPr>
          <w:rFonts w:ascii="Times New Roman" w:hAnsi="Times New Roman"/>
          <w:sz w:val="28"/>
          <w:szCs w:val="28"/>
        </w:rPr>
      </w:pPr>
    </w:p>
    <w:p w:rsidR="004F0645" w:rsidRDefault="004F0645" w:rsidP="00736E9D">
      <w:pPr>
        <w:pStyle w:val="af3"/>
        <w:rPr>
          <w:rFonts w:ascii="Times New Roman" w:hAnsi="Times New Roman"/>
          <w:sz w:val="28"/>
          <w:szCs w:val="28"/>
        </w:rPr>
      </w:pPr>
    </w:p>
    <w:p w:rsidR="004F0645" w:rsidRDefault="004F0645" w:rsidP="00736E9D">
      <w:pPr>
        <w:pStyle w:val="af3"/>
        <w:rPr>
          <w:rFonts w:ascii="Times New Roman" w:hAnsi="Times New Roman"/>
          <w:sz w:val="28"/>
          <w:szCs w:val="28"/>
        </w:rPr>
      </w:pPr>
    </w:p>
    <w:p w:rsidR="004F0645" w:rsidRDefault="004F0645" w:rsidP="00736E9D">
      <w:pPr>
        <w:pStyle w:val="af3"/>
        <w:rPr>
          <w:rFonts w:ascii="Times New Roman" w:hAnsi="Times New Roman"/>
          <w:sz w:val="28"/>
          <w:szCs w:val="28"/>
        </w:rPr>
      </w:pPr>
    </w:p>
    <w:p w:rsidR="004F0645" w:rsidRDefault="004F0645" w:rsidP="00736E9D">
      <w:pPr>
        <w:pStyle w:val="af3"/>
        <w:rPr>
          <w:rFonts w:ascii="Times New Roman" w:hAnsi="Times New Roman"/>
          <w:sz w:val="28"/>
          <w:szCs w:val="28"/>
        </w:rPr>
      </w:pPr>
    </w:p>
    <w:p w:rsidR="004F0645" w:rsidRDefault="004F0645" w:rsidP="00736E9D">
      <w:pPr>
        <w:pStyle w:val="af3"/>
        <w:rPr>
          <w:rFonts w:ascii="Times New Roman" w:hAnsi="Times New Roman"/>
          <w:sz w:val="28"/>
          <w:szCs w:val="28"/>
        </w:rPr>
      </w:pPr>
    </w:p>
    <w:p w:rsidR="004F0645" w:rsidRDefault="004F0645" w:rsidP="00736E9D">
      <w:pPr>
        <w:pStyle w:val="af3"/>
        <w:rPr>
          <w:rFonts w:ascii="Times New Roman" w:hAnsi="Times New Roman"/>
          <w:sz w:val="28"/>
          <w:szCs w:val="28"/>
        </w:rPr>
      </w:pPr>
    </w:p>
    <w:p w:rsidR="004F0645" w:rsidRDefault="004F0645" w:rsidP="00736E9D">
      <w:pPr>
        <w:pStyle w:val="af3"/>
        <w:rPr>
          <w:rFonts w:ascii="Times New Roman" w:hAnsi="Times New Roman"/>
          <w:sz w:val="28"/>
          <w:szCs w:val="28"/>
        </w:rPr>
      </w:pPr>
    </w:p>
    <w:p w:rsidR="004F0645" w:rsidRDefault="004F0645" w:rsidP="00736E9D">
      <w:pPr>
        <w:pStyle w:val="af3"/>
        <w:rPr>
          <w:rFonts w:ascii="Times New Roman" w:hAnsi="Times New Roman"/>
          <w:sz w:val="28"/>
          <w:szCs w:val="28"/>
        </w:rPr>
      </w:pPr>
    </w:p>
    <w:p w:rsidR="004F0645" w:rsidRDefault="004F0645" w:rsidP="00736E9D">
      <w:pPr>
        <w:pStyle w:val="af3"/>
        <w:rPr>
          <w:rFonts w:ascii="Times New Roman" w:hAnsi="Times New Roman"/>
          <w:sz w:val="28"/>
          <w:szCs w:val="28"/>
        </w:rPr>
      </w:pPr>
    </w:p>
    <w:p w:rsidR="0095720F" w:rsidRDefault="0095720F" w:rsidP="0095720F">
      <w:pPr>
        <w:pStyle w:val="a3"/>
      </w:pPr>
      <w:r>
        <w:lastRenderedPageBreak/>
        <w:t xml:space="preserve">Пунктами 2,3 ст. 2 Федерального закона от 29.12.2006 № 256-ФЗ «О дополнительных мерах государственной поддержки семей, имеющих детей» закреплено, что материнский (семейный) капитал - средства федерального бюджета, передаваемые в бюджет Фонда пенсионного и социального страхования Российской Федерации на реализацию дополнительных мер государственной поддержки, установленных настоящим Федеральным законом. Государственный сертификат на материнский (семейный) капитал - именной документ, подтверждающий право на дополнительные меры государственной поддержки. </w:t>
      </w:r>
    </w:p>
    <w:p w:rsidR="0095720F" w:rsidRDefault="0095720F" w:rsidP="0095720F">
      <w:pPr>
        <w:pStyle w:val="a3"/>
      </w:pPr>
      <w:r>
        <w:t xml:space="preserve">В силу ч. 1 ст. 10 Федерального закона от 29.12.2006 № 256-ФЗ «О дополнительных мерах государственной поддержки семей, имеющих детей» указано, что средства (часть средств) материнского (семейного) капитала в соответствии с заявлением о распоряжении могут направляться, в том числе, на приобретение (строительство) жилого помещения, осуществляемое гражданами посредством совершения любых не противоречащих закону сделок и участия в обязательствах (включая участие в жилищных, жилищно-строительных и жилищных накопительных кооперативах), путем безналичного перечисления указанных средств организации, осуществляющей отчуждение (строительство) приобретаемого (строящегося) жилого помещения, либо физическому лицу, осуществляющему отчуждение приобретаемого жилого помещения, либо организации, в том числе кредитной, предоставившей по кредитному договору (договору займа) денежные средства на указанные цели. Средства (часть средств) материнского (семейного) капитала могут быть направлены на счет </w:t>
      </w:r>
      <w:proofErr w:type="spellStart"/>
      <w:r>
        <w:t>эскроу</w:t>
      </w:r>
      <w:proofErr w:type="spellEnd"/>
      <w:r>
        <w:t>, бенефициаром по которому является лицо, осуществляющее отчуждение (строительство) приобретаемого (строящегося) жилого помещения; на строительство, реконструкцию объекта индивидуального жилищного строительства, осуществляемые гражданами без привлечения организации, осуществляющей строительство (реконструкцию) объекта индивидуального жилищного строительства, в том числе по договору строительного подряда, путем перечисления указанных средств на банковский счет лица, получившего сертификат.</w:t>
      </w:r>
    </w:p>
    <w:p w:rsidR="0095720F" w:rsidRDefault="0095720F" w:rsidP="0095720F">
      <w:pPr>
        <w:pStyle w:val="a3"/>
      </w:pPr>
      <w:r>
        <w:t>В соответствии с ч. 4 ст. 10 Федерального закона от 29.12.2006 № 256-ФЗ «О дополнительных мерах государственной поддержки семей, имеющих детей»  жилое помещение, приобретенное (построенное, реконструированное) с использованием средств (части средств) материнского (семейного) капитала, оформляется в общую собственность родителей, детей (в том числе первого, второго, третьего ребенка и последующих детей) с определением размера долей по соглашению.</w:t>
      </w:r>
    </w:p>
    <w:p w:rsidR="0095720F" w:rsidRDefault="0095720F" w:rsidP="0095720F">
      <w:pPr>
        <w:pStyle w:val="a3"/>
      </w:pPr>
      <w:r>
        <w:t>Письменное обязательство лица, получившего государственный сертификат на материнский (семейный) капитал, оформить приобретенный с использованием средств материнского (семейного) капитала объект недвижимости (жилье) в общую собственность лица, получившего сертификат, его супруга (супруги), детей (в том числе первого, второго, третьего ребенка и последующих детей) должно быть оформлено в установленном законом порядке.</w:t>
      </w:r>
    </w:p>
    <w:p w:rsidR="0095720F" w:rsidRDefault="0095720F" w:rsidP="0095720F">
      <w:pPr>
        <w:pStyle w:val="a3"/>
      </w:pPr>
      <w:r>
        <w:lastRenderedPageBreak/>
        <w:t xml:space="preserve">Исходя из положений </w:t>
      </w:r>
      <w:proofErr w:type="spellStart"/>
      <w:r>
        <w:t>пп</w:t>
      </w:r>
      <w:proofErr w:type="spellEnd"/>
      <w:r>
        <w:t>. «б» п. 10 (1) вышеуказанных Правил лицо, получившее сертификат, или супруг лица, получившего сертификат, обязаны оформить жилое помещение, приобретенное (построенное, реконструированное) с использованием средств (части средств) материнского (семейного) капитала, в общую собственность лица, получившего сертификат, его супруга и детей (в том числе первого, второго, третьего ребенка и последующих детей) с определением размера долей по соглашению в течение 6 месяцев после перечисления Пенсионным фондом Российской Федерации средств материнского (семейного) капитала лицу либо организации, осуществляющим отчуждение жилого помещения.</w:t>
      </w:r>
    </w:p>
    <w:p w:rsidR="0095720F" w:rsidRDefault="0095720F" w:rsidP="0095720F">
      <w:pPr>
        <w:pStyle w:val="a3"/>
      </w:pPr>
      <w:r>
        <w:t xml:space="preserve">По условиям </w:t>
      </w:r>
      <w:proofErr w:type="spellStart"/>
      <w:r>
        <w:t>пп</w:t>
      </w:r>
      <w:proofErr w:type="spellEnd"/>
      <w:r>
        <w:t>. «а» п. 15 (1) вышеуказанных Правил лицо, получившее сертификат, или супруг лица, получившего сертификат, обязаны оформить жилое помещение, приобретенное (построенное, реконструированное) с использованием средств (части средств) материнского (семейного) капитала, в общую собственность лица, получившего сертификат, его супруга и детей (в том числе первого, второго, третьего ребенка и последующих детей) с определением размера долей по соглашению в течение 6 месяцев после перечисления Пенсионным фондом Российской Федерации средств материнского (семейного) капитала лицу либо организации, осуществляющим отчуждение жилого помещения.</w:t>
      </w:r>
    </w:p>
    <w:p w:rsidR="0095720F" w:rsidRDefault="0095720F" w:rsidP="0095720F">
      <w:pPr>
        <w:pStyle w:val="a3"/>
      </w:pPr>
      <w:r>
        <w:t>Таким образом, дети должны признаваться участниками долевой собственности на объект недвижимости, приобретенный (построенный, реконструированный) с использованием средств материнского капитала.</w:t>
      </w:r>
    </w:p>
    <w:p w:rsidR="0095720F" w:rsidRDefault="0095720F" w:rsidP="0095720F">
      <w:pPr>
        <w:pStyle w:val="a3"/>
      </w:pPr>
      <w:r>
        <w:t>Специально регулирующим соответствующие отношения Федеральным законом определен круг субъектов, в чью собственность поступает жилое помещение, приобретенное с использованием средств материнского капитала, и установлен вид собственности - общая долевая, возникающей у них на приобретенное жилье, так как имеют специальное целевое назначение, не оформление ответчиком права собственности на несовершеннолетних детей влечёт нарушение их конституционного права на жилище.</w:t>
      </w:r>
    </w:p>
    <w:p w:rsidR="004F0645" w:rsidRDefault="004F0645" w:rsidP="00736E9D">
      <w:pPr>
        <w:pStyle w:val="af3"/>
        <w:rPr>
          <w:rFonts w:ascii="Times New Roman" w:hAnsi="Times New Roman"/>
          <w:sz w:val="28"/>
          <w:szCs w:val="28"/>
        </w:rPr>
      </w:pPr>
    </w:p>
    <w:sectPr w:rsidR="004F0645" w:rsidSect="007106D4">
      <w:headerReference w:type="default" r:id="rId7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5F1" w:rsidRDefault="008935F1" w:rsidP="00337B0C">
      <w:r>
        <w:separator/>
      </w:r>
    </w:p>
  </w:endnote>
  <w:endnote w:type="continuationSeparator" w:id="0">
    <w:p w:rsidR="008935F1" w:rsidRDefault="008935F1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5F1" w:rsidRDefault="008935F1" w:rsidP="00337B0C">
      <w:r>
        <w:separator/>
      </w:r>
    </w:p>
  </w:footnote>
  <w:footnote w:type="continuationSeparator" w:id="0">
    <w:p w:rsidR="008935F1" w:rsidRDefault="008935F1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0221F"/>
    <w:rsid w:val="00030072"/>
    <w:rsid w:val="00033FFB"/>
    <w:rsid w:val="00037F44"/>
    <w:rsid w:val="00066973"/>
    <w:rsid w:val="000859C5"/>
    <w:rsid w:val="000B55FD"/>
    <w:rsid w:val="000D12A8"/>
    <w:rsid w:val="00112D44"/>
    <w:rsid w:val="00113E4F"/>
    <w:rsid w:val="00123C76"/>
    <w:rsid w:val="00125791"/>
    <w:rsid w:val="00127D51"/>
    <w:rsid w:val="00152185"/>
    <w:rsid w:val="001633EC"/>
    <w:rsid w:val="001A3317"/>
    <w:rsid w:val="001B72E8"/>
    <w:rsid w:val="001D101C"/>
    <w:rsid w:val="001E57FA"/>
    <w:rsid w:val="001F5EE9"/>
    <w:rsid w:val="0020596B"/>
    <w:rsid w:val="002144D8"/>
    <w:rsid w:val="002314A2"/>
    <w:rsid w:val="00246E67"/>
    <w:rsid w:val="0025283F"/>
    <w:rsid w:val="00255B03"/>
    <w:rsid w:val="0026000F"/>
    <w:rsid w:val="00295F2D"/>
    <w:rsid w:val="002B67FD"/>
    <w:rsid w:val="002C2A6D"/>
    <w:rsid w:val="002C47B9"/>
    <w:rsid w:val="002D0251"/>
    <w:rsid w:val="002D579F"/>
    <w:rsid w:val="002D72E3"/>
    <w:rsid w:val="002F55C8"/>
    <w:rsid w:val="003038C1"/>
    <w:rsid w:val="0031412E"/>
    <w:rsid w:val="00314CEA"/>
    <w:rsid w:val="0031783F"/>
    <w:rsid w:val="00320321"/>
    <w:rsid w:val="00334D5F"/>
    <w:rsid w:val="00337B0C"/>
    <w:rsid w:val="0035342F"/>
    <w:rsid w:val="00357E18"/>
    <w:rsid w:val="003642DB"/>
    <w:rsid w:val="00376D1C"/>
    <w:rsid w:val="00380DF4"/>
    <w:rsid w:val="003B6CB3"/>
    <w:rsid w:val="003C714D"/>
    <w:rsid w:val="003D5A23"/>
    <w:rsid w:val="003D75C0"/>
    <w:rsid w:val="003E69F0"/>
    <w:rsid w:val="00404FF6"/>
    <w:rsid w:val="00406DE2"/>
    <w:rsid w:val="004133B1"/>
    <w:rsid w:val="00413B5E"/>
    <w:rsid w:val="004152CF"/>
    <w:rsid w:val="00421592"/>
    <w:rsid w:val="00424AD8"/>
    <w:rsid w:val="00454FD2"/>
    <w:rsid w:val="004705C7"/>
    <w:rsid w:val="00484BA9"/>
    <w:rsid w:val="00492A4F"/>
    <w:rsid w:val="004C25DC"/>
    <w:rsid w:val="004D6DD3"/>
    <w:rsid w:val="004E020C"/>
    <w:rsid w:val="004E2B4E"/>
    <w:rsid w:val="004F0645"/>
    <w:rsid w:val="00595EA4"/>
    <w:rsid w:val="005D6CE9"/>
    <w:rsid w:val="005F6F8F"/>
    <w:rsid w:val="00636CE7"/>
    <w:rsid w:val="00641BAF"/>
    <w:rsid w:val="00666CA8"/>
    <w:rsid w:val="006832D2"/>
    <w:rsid w:val="006B11DB"/>
    <w:rsid w:val="006C27E8"/>
    <w:rsid w:val="006C58CC"/>
    <w:rsid w:val="006F42AF"/>
    <w:rsid w:val="007106D4"/>
    <w:rsid w:val="0071638E"/>
    <w:rsid w:val="00730AB1"/>
    <w:rsid w:val="00736E9D"/>
    <w:rsid w:val="00777530"/>
    <w:rsid w:val="007B51B4"/>
    <w:rsid w:val="007B647A"/>
    <w:rsid w:val="007E7FA2"/>
    <w:rsid w:val="00811B20"/>
    <w:rsid w:val="008375C9"/>
    <w:rsid w:val="0085621F"/>
    <w:rsid w:val="0088193E"/>
    <w:rsid w:val="0088310F"/>
    <w:rsid w:val="008935F1"/>
    <w:rsid w:val="008A138E"/>
    <w:rsid w:val="008A3D04"/>
    <w:rsid w:val="008E11CF"/>
    <w:rsid w:val="008E46EE"/>
    <w:rsid w:val="009106E1"/>
    <w:rsid w:val="00914301"/>
    <w:rsid w:val="00940E73"/>
    <w:rsid w:val="009436E8"/>
    <w:rsid w:val="0095720F"/>
    <w:rsid w:val="009714C1"/>
    <w:rsid w:val="009E0935"/>
    <w:rsid w:val="00A01D4D"/>
    <w:rsid w:val="00A05DAE"/>
    <w:rsid w:val="00A11A4B"/>
    <w:rsid w:val="00A15B68"/>
    <w:rsid w:val="00A17735"/>
    <w:rsid w:val="00A245E6"/>
    <w:rsid w:val="00A33D78"/>
    <w:rsid w:val="00A34286"/>
    <w:rsid w:val="00A42CEA"/>
    <w:rsid w:val="00A46C99"/>
    <w:rsid w:val="00A479F3"/>
    <w:rsid w:val="00A538FE"/>
    <w:rsid w:val="00A57283"/>
    <w:rsid w:val="00A63FBA"/>
    <w:rsid w:val="00AA372A"/>
    <w:rsid w:val="00AA72BF"/>
    <w:rsid w:val="00AA7598"/>
    <w:rsid w:val="00AD2281"/>
    <w:rsid w:val="00AD36C1"/>
    <w:rsid w:val="00AE4D39"/>
    <w:rsid w:val="00AF1CBE"/>
    <w:rsid w:val="00AF1FD8"/>
    <w:rsid w:val="00AF7BF9"/>
    <w:rsid w:val="00B0574D"/>
    <w:rsid w:val="00B06B31"/>
    <w:rsid w:val="00B31980"/>
    <w:rsid w:val="00B406B6"/>
    <w:rsid w:val="00B4391F"/>
    <w:rsid w:val="00B478CD"/>
    <w:rsid w:val="00B90B99"/>
    <w:rsid w:val="00B9535E"/>
    <w:rsid w:val="00BB3BE6"/>
    <w:rsid w:val="00BC4EF4"/>
    <w:rsid w:val="00BD45EB"/>
    <w:rsid w:val="00BE07B1"/>
    <w:rsid w:val="00BE45FD"/>
    <w:rsid w:val="00BE5A9A"/>
    <w:rsid w:val="00BE643F"/>
    <w:rsid w:val="00BF5F73"/>
    <w:rsid w:val="00C0749C"/>
    <w:rsid w:val="00C1265C"/>
    <w:rsid w:val="00C158FF"/>
    <w:rsid w:val="00C202C0"/>
    <w:rsid w:val="00C21E5E"/>
    <w:rsid w:val="00C243E8"/>
    <w:rsid w:val="00C37C55"/>
    <w:rsid w:val="00C50C84"/>
    <w:rsid w:val="00C71DDB"/>
    <w:rsid w:val="00C9469C"/>
    <w:rsid w:val="00C96577"/>
    <w:rsid w:val="00CD201D"/>
    <w:rsid w:val="00CE6CEF"/>
    <w:rsid w:val="00D06C01"/>
    <w:rsid w:val="00D14A88"/>
    <w:rsid w:val="00D15CC4"/>
    <w:rsid w:val="00D35C6D"/>
    <w:rsid w:val="00D602AD"/>
    <w:rsid w:val="00D679AF"/>
    <w:rsid w:val="00D73233"/>
    <w:rsid w:val="00D82539"/>
    <w:rsid w:val="00D84A1E"/>
    <w:rsid w:val="00DC3243"/>
    <w:rsid w:val="00DD7999"/>
    <w:rsid w:val="00E43308"/>
    <w:rsid w:val="00E47279"/>
    <w:rsid w:val="00E76CE0"/>
    <w:rsid w:val="00E85426"/>
    <w:rsid w:val="00E86C67"/>
    <w:rsid w:val="00E9573D"/>
    <w:rsid w:val="00EC5556"/>
    <w:rsid w:val="00ED31FE"/>
    <w:rsid w:val="00EE1DC0"/>
    <w:rsid w:val="00F15369"/>
    <w:rsid w:val="00F41BEB"/>
    <w:rsid w:val="00F60133"/>
    <w:rsid w:val="00FB2276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character" w:styleId="af2">
    <w:name w:val="Hyperlink"/>
    <w:uiPriority w:val="99"/>
    <w:unhideWhenUsed/>
    <w:rsid w:val="006F42AF"/>
    <w:rPr>
      <w:color w:val="0000FF"/>
      <w:u w:val="single"/>
    </w:rPr>
  </w:style>
  <w:style w:type="paragraph" w:styleId="af3">
    <w:name w:val="No Spacing"/>
    <w:uiPriority w:val="1"/>
    <w:qFormat/>
    <w:rsid w:val="006F42AF"/>
    <w:pPr>
      <w:ind w:firstLine="709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rmal">
    <w:name w:val="ConsPlusNormal"/>
    <w:link w:val="ConsPlusNormal0"/>
    <w:rsid w:val="00C1265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265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E3FD2-A4CF-4300-9CFA-7F45B0FF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5698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Багманов Искандар Музагиданович</cp:lastModifiedBy>
  <cp:revision>2</cp:revision>
  <cp:lastPrinted>2021-06-11T07:19:00Z</cp:lastPrinted>
  <dcterms:created xsi:type="dcterms:W3CDTF">2023-12-26T05:33:00Z</dcterms:created>
  <dcterms:modified xsi:type="dcterms:W3CDTF">2023-12-26T05:33:00Z</dcterms:modified>
</cp:coreProperties>
</file>